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6237"/>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СОБСТВЕННЫЙ ПЕРЕЧЕНЬ </w:t>
      </w:r>
    </w:p>
    <w:p w:rsidR="00081881" w:rsidRDefault="00A44791" w:rsidP="00A44791">
      <w:pPr>
        <w:spacing w:after="0" w:line="240" w:lineRule="auto"/>
        <w:ind w:firstLine="567"/>
        <w:jc w:val="center"/>
        <w:rPr>
          <w:rFonts w:ascii="Times New Roman" w:hAnsi="Times New Roman" w:cs="Times New Roman"/>
          <w:b/>
        </w:rPr>
      </w:pPr>
      <w:r w:rsidRPr="005437E2">
        <w:rPr>
          <w:rFonts w:ascii="Times New Roman" w:hAnsi="Times New Roman" w:cs="Times New Roman"/>
          <w:b/>
        </w:rPr>
        <w:t xml:space="preserve">ИНСАЙДЕРСКОЙ ИНФОРМАЦИИ </w:t>
      </w:r>
    </w:p>
    <w:p w:rsidR="00A44791" w:rsidRDefault="00F906C8" w:rsidP="00A44791">
      <w:pPr>
        <w:spacing w:after="0" w:line="240" w:lineRule="auto"/>
        <w:ind w:firstLine="567"/>
        <w:jc w:val="center"/>
        <w:rPr>
          <w:rFonts w:ascii="Times New Roman" w:hAnsi="Times New Roman" w:cs="Times New Roman"/>
          <w:b/>
        </w:rPr>
      </w:pPr>
      <w:r>
        <w:rPr>
          <w:rFonts w:ascii="Times New Roman" w:hAnsi="Times New Roman" w:cs="Times New Roman"/>
          <w:b/>
        </w:rPr>
        <w:t>ООО</w:t>
      </w:r>
      <w:r w:rsidR="00512762">
        <w:rPr>
          <w:rFonts w:ascii="Times New Roman" w:hAnsi="Times New Roman" w:cs="Times New Roman"/>
          <w:b/>
        </w:rPr>
        <w:t xml:space="preserve"> </w:t>
      </w:r>
      <w:r w:rsidR="00861418">
        <w:rPr>
          <w:rFonts w:ascii="Times New Roman" w:hAnsi="Times New Roman" w:cs="Times New Roman"/>
          <w:b/>
        </w:rPr>
        <w:t>«</w:t>
      </w:r>
      <w:proofErr w:type="spellStart"/>
      <w:r w:rsidR="00BF40CC">
        <w:rPr>
          <w:rFonts w:ascii="Times New Roman" w:hAnsi="Times New Roman" w:cs="Times New Roman"/>
          <w:b/>
        </w:rPr>
        <w:t>ИнтехПро</w:t>
      </w:r>
      <w:proofErr w:type="spellEnd"/>
      <w:r w:rsidR="00BF40CC">
        <w:rPr>
          <w:rFonts w:ascii="Times New Roman" w:hAnsi="Times New Roman" w:cs="Times New Roman"/>
          <w:b/>
        </w:rPr>
        <w:t>»</w:t>
      </w:r>
      <w:r w:rsidR="00B31411">
        <w:rPr>
          <w:rFonts w:ascii="Times New Roman" w:hAnsi="Times New Roman" w:cs="Times New Roman"/>
          <w:b/>
        </w:rPr>
        <w:t xml:space="preserve"> (ИНН: </w:t>
      </w:r>
      <w:r w:rsidR="00BF40CC" w:rsidRPr="00BF40CC">
        <w:rPr>
          <w:rFonts w:ascii="Times New Roman" w:hAnsi="Times New Roman" w:cs="Times New Roman"/>
          <w:b/>
          <w:bCs/>
        </w:rPr>
        <w:t>7735188376</w:t>
      </w:r>
      <w:r w:rsidR="00E66C29">
        <w:rPr>
          <w:rFonts w:ascii="Times New Roman" w:hAnsi="Times New Roman" w:cs="Times New Roman"/>
          <w:b/>
        </w:rPr>
        <w:t>, далее - Общество</w:t>
      </w:r>
      <w:r w:rsidR="00B31411">
        <w:rPr>
          <w:rFonts w:ascii="Times New Roman" w:hAnsi="Times New Roman" w:cs="Times New Roman"/>
          <w:b/>
        </w:rPr>
        <w:t>)</w:t>
      </w:r>
    </w:p>
    <w:p w:rsidR="004436A1" w:rsidRPr="005437E2" w:rsidRDefault="004436A1" w:rsidP="00A44791">
      <w:pPr>
        <w:spacing w:after="0" w:line="240" w:lineRule="auto"/>
        <w:ind w:firstLine="567"/>
        <w:jc w:val="center"/>
        <w:rPr>
          <w:rFonts w:ascii="Times New Roman" w:hAnsi="Times New Roman" w:cs="Times New Roman"/>
          <w:b/>
        </w:rPr>
      </w:pPr>
    </w:p>
    <w:p w:rsidR="00A44791" w:rsidRPr="005437E2" w:rsidRDefault="00A44791" w:rsidP="00A44791">
      <w:pPr>
        <w:spacing w:after="0" w:line="240" w:lineRule="auto"/>
        <w:ind w:firstLine="567"/>
        <w:jc w:val="center"/>
        <w:rPr>
          <w:rFonts w:ascii="Times New Roman" w:hAnsi="Times New Roman" w:cs="Times New Roman"/>
          <w:b/>
        </w:rPr>
      </w:pPr>
    </w:p>
    <w:p w:rsidR="007B5B32" w:rsidRPr="005437E2" w:rsidRDefault="007B5B32" w:rsidP="00543891">
      <w:pPr>
        <w:jc w:val="both"/>
        <w:rPr>
          <w:rFonts w:ascii="Times New Roman" w:eastAsia="Times New Roman" w:hAnsi="Times New Roman" w:cs="Times New Roman"/>
          <w:b/>
          <w:lang w:eastAsia="ru-RU"/>
        </w:rPr>
      </w:pPr>
      <w:r w:rsidRPr="005437E2">
        <w:rPr>
          <w:rFonts w:ascii="Times New Roman" w:eastAsia="Times New Roman" w:hAnsi="Times New Roman" w:cs="Times New Roman"/>
          <w:b/>
          <w:lang w:eastAsia="ru-RU"/>
        </w:rPr>
        <w:t xml:space="preserve">Инсайдерская информация Общества </w:t>
      </w:r>
    </w:p>
    <w:p w:rsidR="002A4A96" w:rsidRPr="005437E2" w:rsidRDefault="002A4A96" w:rsidP="002A4A96">
      <w:pPr>
        <w:jc w:val="both"/>
        <w:rPr>
          <w:rFonts w:ascii="Times New Roman" w:eastAsia="Times New Roman" w:hAnsi="Times New Roman" w:cs="Times New Roman"/>
          <w:lang w:eastAsia="ru-RU"/>
        </w:rPr>
      </w:pPr>
      <w:r w:rsidRPr="005437E2">
        <w:rPr>
          <w:rFonts w:ascii="Times New Roman" w:eastAsia="Times New Roman" w:hAnsi="Times New Roman" w:cs="Times New Roman"/>
          <w:lang w:eastAsia="ru-RU"/>
        </w:rPr>
        <w:t>К инсайдерской информации Общества как эмитента, эмиссионные ценные бумаги которого допущены к организованным торгам, или в отношении эмиссионных ценных бумаг которого подана заявка о допуске к организованным торгам, относится: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созыве и проведении общего собрания участников (акционеров) эмитента, об объявлении общего собрания участников (акционеров) эмитента </w:t>
      </w:r>
      <w:bookmarkStart w:id="0" w:name="_GoBack"/>
      <w:bookmarkEnd w:id="0"/>
      <w:r w:rsidRPr="009C3CC2">
        <w:rPr>
          <w:rFonts w:ascii="Times New Roman" w:hAnsi="Times New Roman" w:cs="Times New Roman"/>
        </w:rPr>
        <w:t>несостоявшимся, а также 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решения о реорганизации или ликвидации лица, предоставившего обеспечение по облигациям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появлении у эмитента или лица, предоставившего обеспечение по облигациям эмитента, признаков банкротства, предусмотренных Федеральным законом от 26 октября 2002 года N 127-ФЗ "О несостоятельности (банкротстве)" </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дате, на которую определяются (фиксируются) лица, имеющие право на осуществление прав по ценным бумагам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этапах процедуры эмиссии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приостановлении и возобновлении эмиссии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погашении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принятии решения о приобретении (наступлении оснований для приобретения) эмитентом размещенных им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w:t>
      </w:r>
      <w:r w:rsidRPr="009C3CC2">
        <w:rPr>
          <w:rFonts w:ascii="Times New Roman" w:hAnsi="Times New Roman" w:cs="Times New Roman"/>
        </w:rPr>
        <w:lastRenderedPageBreak/>
        <w:t>(регулируемом)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неисполнении обязательств эмитента перед владельцами его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пунктом 1.14 Положения Банка России </w:t>
      </w:r>
      <w:r>
        <w:rPr>
          <w:rFonts w:ascii="Times New Roman" w:hAnsi="Times New Roman" w:cs="Times New Roman"/>
        </w:rPr>
        <w:t xml:space="preserve">от 27 марта 2020 года </w:t>
      </w:r>
      <w:r w:rsidRPr="009C3CC2">
        <w:rPr>
          <w:rFonts w:ascii="Times New Roman" w:hAnsi="Times New Roman" w:cs="Times New Roman"/>
        </w:rPr>
        <w:t>N 714-П</w:t>
      </w:r>
      <w:r>
        <w:rPr>
          <w:rFonts w:ascii="Times New Roman" w:hAnsi="Times New Roman" w:cs="Times New Roman"/>
        </w:rPr>
        <w:t xml:space="preserve"> «О раскрытии информации эмитентами эмиссионных ценных бумаг» (далее - </w:t>
      </w:r>
      <w:r w:rsidRPr="009C3CC2">
        <w:rPr>
          <w:rFonts w:ascii="Times New Roman" w:hAnsi="Times New Roman" w:cs="Times New Roman"/>
        </w:rPr>
        <w:t>Положени</w:t>
      </w:r>
      <w:r>
        <w:rPr>
          <w:rFonts w:ascii="Times New Roman" w:hAnsi="Times New Roman" w:cs="Times New Roman"/>
        </w:rPr>
        <w:t>е</w:t>
      </w:r>
      <w:r w:rsidRPr="009C3CC2">
        <w:rPr>
          <w:rFonts w:ascii="Times New Roman" w:hAnsi="Times New Roman" w:cs="Times New Roman"/>
        </w:rPr>
        <w:t xml:space="preserve"> Банка России N 714-П</w:t>
      </w:r>
      <w:r>
        <w:rPr>
          <w:rFonts w:ascii="Times New Roman" w:hAnsi="Times New Roman" w:cs="Times New Roman"/>
        </w:rPr>
        <w:t>)</w:t>
      </w:r>
      <w:r w:rsidRPr="009C3CC2">
        <w:rPr>
          <w:rFonts w:ascii="Times New Roman" w:hAnsi="Times New Roman" w:cs="Times New Roman"/>
        </w:rPr>
        <w:t xml:space="preserve"> (далее - подконтрольная эмитенту организация, имеющая для него существенное значение), сделки, размер которой составляет 10 и более процентов балансовой стоимости активов эмитента или подконтрольной эмитенту организации, имеющей для него существенное значение, по данным бухгалтерской (финансовой) отчетности эмитента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Положения Банка России N 714-П</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lastRenderedPageBreak/>
        <w:t>Информация о возбуждении производства по делу в суде по спору, связанному с созданием эмитента, управлением им или участием в нем (далее - 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Банка России N 714-П</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 xml:space="preserve">Информация о решении Банка России об освобождении эмитента от обязанности осуществлять раскрытие информации в соответствии со статьей 30 Федерального закона </w:t>
      </w:r>
      <w:r>
        <w:rPr>
          <w:rFonts w:ascii="Times New Roman" w:hAnsi="Times New Roman" w:cs="Times New Roman"/>
        </w:rPr>
        <w:t xml:space="preserve">от 22 апреля 1996 года </w:t>
      </w:r>
      <w:r w:rsidRPr="009C3CC2">
        <w:rPr>
          <w:rFonts w:ascii="Times New Roman" w:hAnsi="Times New Roman" w:cs="Times New Roman"/>
        </w:rPr>
        <w:t>"О рынке ценных бумаг"</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доверительным управляющим, действующими от своего имени, но за счет клиента во исполнение поручения клиента</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об определении эмитентом облигаций представителя владельцев облигаций после регистрации выпуска облигаций</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дате, с которой представитель владельцев облигаций осуществляет свои полномочия</w:t>
      </w:r>
    </w:p>
    <w:p w:rsidR="002A4A96" w:rsidRPr="009C3CC2" w:rsidRDefault="002A4A96" w:rsidP="002A4A96">
      <w:pPr>
        <w:pStyle w:val="a7"/>
        <w:numPr>
          <w:ilvl w:val="0"/>
          <w:numId w:val="3"/>
        </w:numPr>
        <w:spacing w:after="0"/>
        <w:jc w:val="both"/>
        <w:rPr>
          <w:rFonts w:ascii="Times New Roman" w:hAnsi="Times New Roman" w:cs="Times New Roman"/>
        </w:rPr>
      </w:pPr>
      <w:r w:rsidRPr="009C3CC2">
        <w:rPr>
          <w:rFonts w:ascii="Times New Roman" w:hAnsi="Times New Roman" w:cs="Times New Roman"/>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p w:rsidR="002A4A96" w:rsidRDefault="002A4A96" w:rsidP="002A4A96">
      <w:pPr>
        <w:pStyle w:val="a7"/>
        <w:numPr>
          <w:ilvl w:val="0"/>
          <w:numId w:val="3"/>
        </w:numPr>
        <w:spacing w:after="0"/>
        <w:jc w:val="both"/>
        <w:rPr>
          <w:rFonts w:ascii="Times New Roman" w:hAnsi="Times New Roman" w:cs="Times New Roman"/>
        </w:rPr>
      </w:pPr>
      <w:r w:rsidRPr="00DD55F4">
        <w:rPr>
          <w:rFonts w:ascii="Times New Roman" w:hAnsi="Times New Roman" w:cs="Times New Roman"/>
        </w:rPr>
        <w:t>Об иных событиях (действиях), оказывающих, по мнению эмитента, существенное влияние на стоимость или котировки его ценных бумаг.</w:t>
      </w:r>
    </w:p>
    <w:p w:rsidR="002A4A96" w:rsidRPr="009852D7" w:rsidRDefault="002A4A96" w:rsidP="002A4A96">
      <w:pPr>
        <w:pStyle w:val="a7"/>
        <w:numPr>
          <w:ilvl w:val="0"/>
          <w:numId w:val="3"/>
        </w:numPr>
        <w:spacing w:after="0"/>
        <w:jc w:val="both"/>
        <w:rPr>
          <w:rFonts w:ascii="Times New Roman" w:hAnsi="Times New Roman" w:cs="Times New Roman"/>
        </w:rPr>
      </w:pPr>
      <w:r w:rsidRPr="009852D7">
        <w:rPr>
          <w:rFonts w:ascii="Times New Roman" w:hAnsi="Times New Roman" w:cs="Times New Roman"/>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2A4A96" w:rsidRPr="00D47077" w:rsidRDefault="002A4A96" w:rsidP="002A4A96">
      <w:pPr>
        <w:pStyle w:val="a7"/>
        <w:numPr>
          <w:ilvl w:val="0"/>
          <w:numId w:val="3"/>
        </w:numPr>
        <w:jc w:val="both"/>
        <w:rPr>
          <w:rFonts w:ascii="Times New Roman" w:hAnsi="Times New Roman" w:cs="Times New Roman"/>
        </w:rPr>
      </w:pPr>
      <w:r w:rsidRPr="00D47077">
        <w:rPr>
          <w:rFonts w:ascii="Times New Roman" w:hAnsi="Times New Roman" w:cs="Times New Roman"/>
        </w:rPr>
        <w:t>Информация, составляющая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rsidR="002A4A96"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 xml:space="preserve">Информация, содержащаяся в отчетах эмитентов эмиссионных ценных бумаг, </w:t>
      </w:r>
      <w:r w:rsidRPr="00A123B5">
        <w:rPr>
          <w:rFonts w:ascii="Times New Roman" w:hAnsi="Times New Roman" w:cs="Times New Roman"/>
        </w:rPr>
        <w:t>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t>Информация, содержащаяся в проспекте ценных бумаг эмитента, 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5437E2">
        <w:rPr>
          <w:rFonts w:ascii="Times New Roman" w:hAnsi="Times New Roman" w:cs="Times New Roman"/>
        </w:rPr>
        <w:lastRenderedPageBreak/>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2A4A96" w:rsidRPr="005437E2"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заключении эмитентом договора (сделки), за исключением договоров (сделок), предусмотренных подпунктами 13.9.21, 13.9.22 и 13.9.27 пункта 13.9 Положения Банка России № 714-П,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rsidR="002A4A96"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принятии судом, арбитражным судом, Федеральной службой судебных приставов обеспечительных мер (в том числе наложении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2A4A96" w:rsidRPr="00CC319F" w:rsidRDefault="002A4A96" w:rsidP="002A4A96">
      <w:pPr>
        <w:pStyle w:val="a7"/>
        <w:numPr>
          <w:ilvl w:val="0"/>
          <w:numId w:val="3"/>
        </w:numPr>
        <w:spacing w:after="0"/>
        <w:jc w:val="both"/>
        <w:rPr>
          <w:rFonts w:ascii="Times New Roman" w:hAnsi="Times New Roman" w:cs="Times New Roman"/>
        </w:rPr>
      </w:pPr>
      <w:r w:rsidRPr="00CC319F">
        <w:rPr>
          <w:rFonts w:ascii="Times New Roman" w:hAnsi="Times New Roman" w:cs="Times New Roman"/>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2A4A96" w:rsidRPr="005437E2"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Информация, поступившая эмитенту от органов предварительного следствия или органов дознания, о возбуждении уголовного дела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rsidR="002A4A96"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2A4A96" w:rsidRPr="005437E2" w:rsidRDefault="002A4A96" w:rsidP="002A4A96">
      <w:pPr>
        <w:pStyle w:val="a7"/>
        <w:numPr>
          <w:ilvl w:val="0"/>
          <w:numId w:val="3"/>
        </w:numPr>
        <w:spacing w:after="0"/>
        <w:jc w:val="both"/>
        <w:rPr>
          <w:rFonts w:ascii="Times New Roman" w:hAnsi="Times New Roman" w:cs="Times New Roman"/>
        </w:rPr>
      </w:pPr>
      <w:r w:rsidRPr="002C4E6F">
        <w:rPr>
          <w:rFonts w:ascii="Times New Roman" w:hAnsi="Times New Roman" w:cs="Times New Roman"/>
        </w:rPr>
        <w:t xml:space="preserve">Информация об авариях, произошедших на эксплуатируемых эмитентом опасных производственных объектах, определяемых в соответствии с Федеральным законом от 21 июля 1997 года № 116-ФЗ "О промышленной безопасности опасных производственных объектов" (далее - аварии), если такая информация может оказать существенное влияние на цену ценных бумаг </w:t>
      </w:r>
      <w:r w:rsidRPr="002C4E6F">
        <w:rPr>
          <w:rFonts w:ascii="Times New Roman" w:hAnsi="Times New Roman" w:cs="Times New Roman"/>
        </w:rPr>
        <w:lastRenderedPageBreak/>
        <w:t>эмитента, допущенных к организованным торгам (в отношении которых подана заявка о допуске к организованным торгам)</w:t>
      </w:r>
    </w:p>
    <w:p w:rsidR="002A4A96" w:rsidRPr="005437E2" w:rsidRDefault="002A4A96" w:rsidP="002A4A96">
      <w:pPr>
        <w:spacing w:after="0"/>
        <w:jc w:val="both"/>
        <w:rPr>
          <w:rFonts w:ascii="Times New Roman" w:eastAsia="Times New Roman" w:hAnsi="Times New Roman" w:cs="Times New Roman"/>
          <w:lang w:eastAsia="ru-RU"/>
        </w:rPr>
      </w:pPr>
    </w:p>
    <w:p w:rsidR="00A341A1" w:rsidRPr="001369AB" w:rsidRDefault="00A341A1" w:rsidP="002A4A96">
      <w:pPr>
        <w:spacing w:after="0"/>
        <w:ind w:firstLine="567"/>
        <w:jc w:val="both"/>
        <w:rPr>
          <w:rFonts w:ascii="Times New Roman" w:eastAsia="Times New Roman" w:hAnsi="Times New Roman" w:cs="Times New Roman"/>
          <w:lang w:eastAsia="ru-RU"/>
        </w:rPr>
      </w:pPr>
    </w:p>
    <w:sectPr w:rsidR="00A341A1" w:rsidRPr="001369AB" w:rsidSect="00101EA8">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E2" w:rsidRPr="00CD05F6" w:rsidRDefault="00573CE2" w:rsidP="00ED14ED">
      <w:pPr>
        <w:spacing w:after="0" w:line="240" w:lineRule="auto"/>
        <w:rPr>
          <w:rFonts w:ascii="Times New Roman" w:hAnsi="Times New Roman" w:cs="Times New Roman"/>
          <w:sz w:val="24"/>
          <w:szCs w:val="24"/>
        </w:rPr>
      </w:pPr>
      <w:r>
        <w:separator/>
      </w:r>
    </w:p>
  </w:endnote>
  <w:endnote w:type="continuationSeparator" w:id="0">
    <w:p w:rsidR="00573CE2" w:rsidRPr="00CD05F6" w:rsidRDefault="00573CE2" w:rsidP="00ED14ED">
      <w:pPr>
        <w:spacing w:after="0" w:line="240" w:lineRule="auto"/>
        <w:rPr>
          <w:rFonts w:ascii="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033161"/>
      <w:docPartObj>
        <w:docPartGallery w:val="Page Numbers (Bottom of Page)"/>
        <w:docPartUnique/>
      </w:docPartObj>
    </w:sdtPr>
    <w:sdtEndPr/>
    <w:sdtContent>
      <w:p w:rsidR="00B866E9" w:rsidRDefault="000C630F">
        <w:pPr>
          <w:pStyle w:val="a5"/>
          <w:jc w:val="right"/>
        </w:pPr>
        <w:r>
          <w:fldChar w:fldCharType="begin"/>
        </w:r>
        <w:r>
          <w:instrText xml:space="preserve"> PAGE   \* MERGEFORMAT </w:instrText>
        </w:r>
        <w:r>
          <w:fldChar w:fldCharType="separate"/>
        </w:r>
        <w:r w:rsidR="00BF40CC">
          <w:rPr>
            <w:noProof/>
          </w:rPr>
          <w:t>1</w:t>
        </w:r>
        <w:r>
          <w:rPr>
            <w:noProof/>
          </w:rPr>
          <w:fldChar w:fldCharType="end"/>
        </w:r>
      </w:p>
    </w:sdtContent>
  </w:sdt>
  <w:p w:rsidR="00B866E9" w:rsidRDefault="00B866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E2" w:rsidRPr="00CD05F6" w:rsidRDefault="00573CE2" w:rsidP="00ED14ED">
      <w:pPr>
        <w:spacing w:after="0" w:line="240" w:lineRule="auto"/>
        <w:rPr>
          <w:rFonts w:ascii="Times New Roman" w:hAnsi="Times New Roman" w:cs="Times New Roman"/>
          <w:sz w:val="24"/>
          <w:szCs w:val="24"/>
        </w:rPr>
      </w:pPr>
      <w:r>
        <w:separator/>
      </w:r>
    </w:p>
  </w:footnote>
  <w:footnote w:type="continuationSeparator" w:id="0">
    <w:p w:rsidR="00573CE2" w:rsidRPr="00CD05F6" w:rsidRDefault="00573CE2" w:rsidP="00ED14ED">
      <w:pPr>
        <w:spacing w:after="0" w:line="240" w:lineRule="auto"/>
        <w:rPr>
          <w:rFonts w:ascii="Times New Roman" w:hAnsi="Times New Roman" w:cs="Times New Roman"/>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081"/>
    <w:multiLevelType w:val="hybridMultilevel"/>
    <w:tmpl w:val="AAEEDB7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81CEC"/>
    <w:multiLevelType w:val="hybridMultilevel"/>
    <w:tmpl w:val="7DBAB5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E2580"/>
    <w:multiLevelType w:val="hybridMultilevel"/>
    <w:tmpl w:val="C3F64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873B8F"/>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BE6B47"/>
    <w:multiLevelType w:val="hybridMultilevel"/>
    <w:tmpl w:val="4A58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E269AE"/>
    <w:multiLevelType w:val="hybridMultilevel"/>
    <w:tmpl w:val="2C700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49"/>
    <w:rsid w:val="00042F47"/>
    <w:rsid w:val="00053ABD"/>
    <w:rsid w:val="00073A1F"/>
    <w:rsid w:val="00074649"/>
    <w:rsid w:val="00081881"/>
    <w:rsid w:val="000C31BE"/>
    <w:rsid w:val="000C630F"/>
    <w:rsid w:val="000E0CEF"/>
    <w:rsid w:val="00101EA8"/>
    <w:rsid w:val="00112E3E"/>
    <w:rsid w:val="001369AB"/>
    <w:rsid w:val="0015064F"/>
    <w:rsid w:val="00224D3B"/>
    <w:rsid w:val="00235E6E"/>
    <w:rsid w:val="002539F6"/>
    <w:rsid w:val="00264346"/>
    <w:rsid w:val="00277C51"/>
    <w:rsid w:val="002A4A96"/>
    <w:rsid w:val="002A7613"/>
    <w:rsid w:val="002C7191"/>
    <w:rsid w:val="00302B3A"/>
    <w:rsid w:val="00314A97"/>
    <w:rsid w:val="003C5B73"/>
    <w:rsid w:val="004034A9"/>
    <w:rsid w:val="004035FE"/>
    <w:rsid w:val="004235DC"/>
    <w:rsid w:val="00442BCB"/>
    <w:rsid w:val="004436A1"/>
    <w:rsid w:val="00466740"/>
    <w:rsid w:val="00510638"/>
    <w:rsid w:val="005124AD"/>
    <w:rsid w:val="00512762"/>
    <w:rsid w:val="00527158"/>
    <w:rsid w:val="005437E2"/>
    <w:rsid w:val="00543891"/>
    <w:rsid w:val="00545E52"/>
    <w:rsid w:val="005668C1"/>
    <w:rsid w:val="00573CE2"/>
    <w:rsid w:val="00576F52"/>
    <w:rsid w:val="0059350D"/>
    <w:rsid w:val="005A3D81"/>
    <w:rsid w:val="005B4B50"/>
    <w:rsid w:val="005D16E4"/>
    <w:rsid w:val="006260C4"/>
    <w:rsid w:val="00641FB1"/>
    <w:rsid w:val="00650AC1"/>
    <w:rsid w:val="006A2E7F"/>
    <w:rsid w:val="006A4B32"/>
    <w:rsid w:val="006C232D"/>
    <w:rsid w:val="006C41E1"/>
    <w:rsid w:val="006D6B61"/>
    <w:rsid w:val="00763727"/>
    <w:rsid w:val="007823E7"/>
    <w:rsid w:val="0079041B"/>
    <w:rsid w:val="007B5B32"/>
    <w:rsid w:val="007D780C"/>
    <w:rsid w:val="00861418"/>
    <w:rsid w:val="00883706"/>
    <w:rsid w:val="00894238"/>
    <w:rsid w:val="008B1CAE"/>
    <w:rsid w:val="008B22EF"/>
    <w:rsid w:val="008C75AC"/>
    <w:rsid w:val="008F34D4"/>
    <w:rsid w:val="00934AC8"/>
    <w:rsid w:val="009601F0"/>
    <w:rsid w:val="00965E5D"/>
    <w:rsid w:val="009754FA"/>
    <w:rsid w:val="009A2E2B"/>
    <w:rsid w:val="009A6D2E"/>
    <w:rsid w:val="009E74AA"/>
    <w:rsid w:val="00A1613E"/>
    <w:rsid w:val="00A341A1"/>
    <w:rsid w:val="00A44791"/>
    <w:rsid w:val="00A46952"/>
    <w:rsid w:val="00A71915"/>
    <w:rsid w:val="00A90AFC"/>
    <w:rsid w:val="00A97B3B"/>
    <w:rsid w:val="00AA350D"/>
    <w:rsid w:val="00AD15B5"/>
    <w:rsid w:val="00AF61E7"/>
    <w:rsid w:val="00B0184B"/>
    <w:rsid w:val="00B24DD9"/>
    <w:rsid w:val="00B31411"/>
    <w:rsid w:val="00B75AF2"/>
    <w:rsid w:val="00B829CA"/>
    <w:rsid w:val="00B866E9"/>
    <w:rsid w:val="00B921C6"/>
    <w:rsid w:val="00B96731"/>
    <w:rsid w:val="00BA6346"/>
    <w:rsid w:val="00BB11B0"/>
    <w:rsid w:val="00BB786A"/>
    <w:rsid w:val="00BF40CC"/>
    <w:rsid w:val="00C03B0A"/>
    <w:rsid w:val="00C36A23"/>
    <w:rsid w:val="00C53C9B"/>
    <w:rsid w:val="00C70C2B"/>
    <w:rsid w:val="00C73871"/>
    <w:rsid w:val="00CD577B"/>
    <w:rsid w:val="00D32022"/>
    <w:rsid w:val="00D65C7B"/>
    <w:rsid w:val="00D81EEC"/>
    <w:rsid w:val="00D940D5"/>
    <w:rsid w:val="00DD273E"/>
    <w:rsid w:val="00DE6AD8"/>
    <w:rsid w:val="00E23476"/>
    <w:rsid w:val="00E52409"/>
    <w:rsid w:val="00E62A27"/>
    <w:rsid w:val="00E66C29"/>
    <w:rsid w:val="00E73C1B"/>
    <w:rsid w:val="00EB6025"/>
    <w:rsid w:val="00ED14ED"/>
    <w:rsid w:val="00EE13A1"/>
    <w:rsid w:val="00EE43CB"/>
    <w:rsid w:val="00F006C6"/>
    <w:rsid w:val="00F83544"/>
    <w:rsid w:val="00F906C8"/>
    <w:rsid w:val="00FA22D3"/>
    <w:rsid w:val="00FA6E59"/>
    <w:rsid w:val="00FB12A1"/>
    <w:rsid w:val="00FC1F05"/>
    <w:rsid w:val="00FD5B8A"/>
    <w:rsid w:val="00FD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2688"/>
  <w15:docId w15:val="{12BC73E8-4677-41B9-90CA-2D93A3F2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53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3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4ED"/>
    <w:pPr>
      <w:widowControl w:val="0"/>
      <w:autoSpaceDE w:val="0"/>
      <w:autoSpaceDN w:val="0"/>
      <w:adjustRightInd w:val="0"/>
      <w:spacing w:after="0" w:line="240" w:lineRule="auto"/>
      <w:ind w:firstLine="0"/>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ED14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14ED"/>
  </w:style>
  <w:style w:type="paragraph" w:styleId="a5">
    <w:name w:val="footer"/>
    <w:basedOn w:val="a"/>
    <w:link w:val="a6"/>
    <w:uiPriority w:val="99"/>
    <w:unhideWhenUsed/>
    <w:rsid w:val="00ED14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4ED"/>
  </w:style>
  <w:style w:type="paragraph" w:styleId="a7">
    <w:name w:val="List Paragraph"/>
    <w:basedOn w:val="a"/>
    <w:uiPriority w:val="34"/>
    <w:qFormat/>
    <w:rsid w:val="00101EA8"/>
    <w:pPr>
      <w:ind w:left="720"/>
      <w:contextualSpacing/>
    </w:pPr>
  </w:style>
  <w:style w:type="paragraph" w:styleId="a8">
    <w:name w:val="footnote text"/>
    <w:basedOn w:val="a"/>
    <w:link w:val="a9"/>
    <w:uiPriority w:val="99"/>
    <w:semiHidden/>
    <w:unhideWhenUsed/>
    <w:rsid w:val="00B866E9"/>
    <w:pPr>
      <w:spacing w:after="0" w:line="240" w:lineRule="auto"/>
    </w:pPr>
    <w:rPr>
      <w:sz w:val="20"/>
      <w:szCs w:val="20"/>
    </w:rPr>
  </w:style>
  <w:style w:type="character" w:customStyle="1" w:styleId="a9">
    <w:name w:val="Текст сноски Знак"/>
    <w:basedOn w:val="a0"/>
    <w:link w:val="a8"/>
    <w:uiPriority w:val="99"/>
    <w:semiHidden/>
    <w:rsid w:val="00B866E9"/>
    <w:rPr>
      <w:sz w:val="20"/>
      <w:szCs w:val="20"/>
    </w:rPr>
  </w:style>
  <w:style w:type="character" w:styleId="aa">
    <w:name w:val="footnote reference"/>
    <w:basedOn w:val="a0"/>
    <w:uiPriority w:val="99"/>
    <w:semiHidden/>
    <w:unhideWhenUsed/>
    <w:rsid w:val="00B866E9"/>
    <w:rPr>
      <w:vertAlign w:val="superscript"/>
    </w:rPr>
  </w:style>
  <w:style w:type="character" w:customStyle="1" w:styleId="ab">
    <w:name w:val="Гипертекстовая ссылка"/>
    <w:basedOn w:val="a0"/>
    <w:uiPriority w:val="99"/>
    <w:rsid w:val="00A46952"/>
    <w:rPr>
      <w:b/>
      <w:bCs/>
      <w:color w:val="106BBE"/>
    </w:rPr>
  </w:style>
  <w:style w:type="paragraph" w:customStyle="1" w:styleId="ac">
    <w:name w:val="Нормальный (таблица)"/>
    <w:basedOn w:val="a"/>
    <w:next w:val="a"/>
    <w:uiPriority w:val="99"/>
    <w:rsid w:val="00A46952"/>
    <w:pPr>
      <w:widowControl w:val="0"/>
      <w:autoSpaceDE w:val="0"/>
      <w:autoSpaceDN w:val="0"/>
      <w:adjustRightInd w:val="0"/>
      <w:spacing w:after="0" w:line="240" w:lineRule="auto"/>
      <w:ind w:firstLine="0"/>
      <w:jc w:val="both"/>
    </w:pPr>
    <w:rPr>
      <w:rFonts w:ascii="Times New Roman CYR" w:eastAsiaTheme="minorEastAsia" w:hAnsi="Times New Roman CYR" w:cs="Times New Roman CYR"/>
      <w:sz w:val="24"/>
      <w:szCs w:val="24"/>
      <w:lang w:eastAsia="ru-RU"/>
    </w:rPr>
  </w:style>
  <w:style w:type="character" w:styleId="ad">
    <w:name w:val="Hyperlink"/>
    <w:basedOn w:val="a0"/>
    <w:uiPriority w:val="99"/>
    <w:unhideWhenUsed/>
    <w:rsid w:val="003C5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6920">
      <w:bodyDiv w:val="1"/>
      <w:marLeft w:val="0"/>
      <w:marRight w:val="0"/>
      <w:marTop w:val="0"/>
      <w:marBottom w:val="0"/>
      <w:divBdr>
        <w:top w:val="none" w:sz="0" w:space="0" w:color="auto"/>
        <w:left w:val="none" w:sz="0" w:space="0" w:color="auto"/>
        <w:bottom w:val="none" w:sz="0" w:space="0" w:color="auto"/>
        <w:right w:val="none" w:sz="0" w:space="0" w:color="auto"/>
      </w:divBdr>
    </w:div>
    <w:div w:id="735662897">
      <w:bodyDiv w:val="1"/>
      <w:marLeft w:val="0"/>
      <w:marRight w:val="0"/>
      <w:marTop w:val="0"/>
      <w:marBottom w:val="0"/>
      <w:divBdr>
        <w:top w:val="none" w:sz="0" w:space="0" w:color="auto"/>
        <w:left w:val="none" w:sz="0" w:space="0" w:color="auto"/>
        <w:bottom w:val="none" w:sz="0" w:space="0" w:color="auto"/>
        <w:right w:val="none" w:sz="0" w:space="0" w:color="auto"/>
      </w:divBdr>
    </w:div>
    <w:div w:id="1537351245">
      <w:bodyDiv w:val="1"/>
      <w:marLeft w:val="0"/>
      <w:marRight w:val="0"/>
      <w:marTop w:val="0"/>
      <w:marBottom w:val="0"/>
      <w:divBdr>
        <w:top w:val="none" w:sz="0" w:space="0" w:color="auto"/>
        <w:left w:val="none" w:sz="0" w:space="0" w:color="auto"/>
        <w:bottom w:val="none" w:sz="0" w:space="0" w:color="auto"/>
        <w:right w:val="none" w:sz="0" w:space="0" w:color="auto"/>
      </w:divBdr>
    </w:div>
    <w:div w:id="18209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2305-2F4F-48C0-B700-AAAECDD6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2436</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Архипов Дмитрий</cp:lastModifiedBy>
  <cp:revision>3</cp:revision>
  <dcterms:created xsi:type="dcterms:W3CDTF">2026-04-14T09:58:00Z</dcterms:created>
  <dcterms:modified xsi:type="dcterms:W3CDTF">2026-04-14T09:59:00Z</dcterms:modified>
</cp:coreProperties>
</file>